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4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20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Приложение №1</w:t>
      </w:r>
    </w:p>
    <w:p w14:paraId="04DEEFC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К решению Совета народных депутатов муниципального</w:t>
      </w:r>
    </w:p>
    <w:p w14:paraId="77A0DA7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образования «Еленовское сельское поселение»</w:t>
      </w:r>
    </w:p>
    <w:p w14:paraId="70E8E94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№___ от «__»______2022 г.</w:t>
      </w:r>
    </w:p>
    <w:p w14:paraId="324A4CE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3AD1" w:rsidRPr="00B13AD1" w14:paraId="019D8247" w14:textId="77777777">
        <w:trPr>
          <w:jc w:val="right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A9A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Утв. приказом Минфина РФ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  <w:t xml:space="preserve">от 28 декабря 2010 г. № 191н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</w:r>
            <w:r w:rsidRPr="00B13A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(в ред. от 16 ноября 2016 г.)</w:t>
            </w:r>
          </w:p>
        </w:tc>
      </w:tr>
    </w:tbl>
    <w:p w14:paraId="129B95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vanish/>
          <w:color w:val="000000"/>
          <w:sz w:val="28"/>
          <w:szCs w:val="24"/>
          <w:lang w:eastAsia="ru-RU"/>
        </w:rPr>
        <w:t> </w:t>
      </w:r>
    </w:p>
    <w:tbl>
      <w:tblPr>
        <w:tblW w:w="1345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4"/>
        <w:gridCol w:w="639"/>
        <w:gridCol w:w="92"/>
        <w:gridCol w:w="1785"/>
        <w:gridCol w:w="2185"/>
      </w:tblGrid>
      <w:tr w:rsidR="00B13AD1" w:rsidRPr="00B13AD1" w14:paraId="3C1FD6C8" w14:textId="77777777">
        <w:trPr>
          <w:trHeight w:val="27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8F4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ПОЯСНИТЕЛЬНАЯ ЗАПИСКА</w:t>
            </w:r>
          </w:p>
          <w:p w14:paraId="11754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 ОТЧЕТУ ОБ ИСПОЛНЕНИИ БЮДЖЕТА</w:t>
            </w:r>
          </w:p>
          <w:p w14:paraId="5B34E058" w14:textId="74AABAF6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   0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F898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AE52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66B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98A6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50A53F56" w14:textId="77777777">
        <w:trPr>
          <w:trHeight w:val="25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F7B1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10EC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76D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9AC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BC3D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КОДЫ</w:t>
            </w:r>
          </w:p>
        </w:tc>
      </w:tr>
      <w:tr w:rsidR="00B13AD1" w:rsidRPr="00B13AD1" w14:paraId="58B5801A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BA87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B08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124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по ОКУД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F9A7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0503160</w:t>
            </w:r>
          </w:p>
        </w:tc>
      </w:tr>
      <w:tr w:rsidR="00B13AD1" w:rsidRPr="00B13AD1" w14:paraId="02E52335" w14:textId="77777777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03A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2DF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01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Дата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5323E" w14:textId="1930C8AD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.2022</w:t>
            </w:r>
          </w:p>
        </w:tc>
      </w:tr>
      <w:tr w:rsidR="00B13AD1" w:rsidRPr="00B13AD1" w14:paraId="1C08149D" w14:textId="77777777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461F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Главный распорядитель, распорядитель,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E7BE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30DA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E976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3F6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3BA5110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B80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получатель бюджетных средств, главный администратор, 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B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22D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919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1AEC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1D02A16E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4A26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доходов бюджета,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6860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BB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52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ОКПО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327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3E78F806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BF6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65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47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65D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FE7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78AEFB7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C65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A80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23B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6BD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722B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08FFD049" w14:textId="777777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B0C4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дефицита бюджета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Администрация муниципального образования "</w:t>
            </w:r>
            <w:r w:rsidRPr="00B13AD1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Еленовское сельское поселение"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      </w:t>
            </w:r>
          </w:p>
          <w:p w14:paraId="00B306F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EFF4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446E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Глава по БК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1A1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755</w:t>
            </w:r>
          </w:p>
        </w:tc>
      </w:tr>
      <w:tr w:rsidR="00B13AD1" w:rsidRPr="00B13AD1" w14:paraId="3C8AB328" w14:textId="77777777">
        <w:trPr>
          <w:trHeight w:val="28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639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A45B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23F0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7A69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E9C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24B655B0" w14:textId="77777777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7D79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(публично-правового образования)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Бюджет сельских поселений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37E61EA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20C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33B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ОКТМО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65E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79618415</w:t>
            </w:r>
          </w:p>
        </w:tc>
      </w:tr>
      <w:tr w:rsidR="00B13AD1" w:rsidRPr="00B13AD1" w14:paraId="36B82C85" w14:textId="77777777">
        <w:trPr>
          <w:trHeight w:val="31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F87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Периодичность: месячная, </w:t>
            </w:r>
            <w:r w:rsidRPr="00B13AD1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квартальная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годовая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913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00C3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0D3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3657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B789FBD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0BD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B03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3A07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F2D8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 по ОКЕИ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24E0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383</w:t>
            </w:r>
          </w:p>
        </w:tc>
      </w:tr>
    </w:tbl>
    <w:p w14:paraId="3840D764" w14:textId="77777777" w:rsidR="00AA2E52" w:rsidRPr="00AA2E52" w:rsidRDefault="00AA2E52" w:rsidP="00AA2E52">
      <w:r w:rsidRPr="00AA2E52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</w:tblGrid>
      <w:tr w:rsidR="00AA2E52" w:rsidRPr="00AA2E52" w14:paraId="05F44EB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3DF90" w14:textId="77777777" w:rsidR="00AA2E52" w:rsidRPr="00AA2E52" w:rsidRDefault="00AA2E52" w:rsidP="00AA2E52">
            <w:r w:rsidRPr="00AA2E52">
              <w:t> </w:t>
            </w:r>
          </w:p>
        </w:tc>
      </w:tr>
      <w:tr w:rsidR="00B13AD1" w:rsidRPr="00AA2E52" w14:paraId="2BB6041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18E1E" w14:textId="77777777" w:rsidR="00B13AD1" w:rsidRPr="00AA2E52" w:rsidRDefault="00B13AD1" w:rsidP="00AA2E52"/>
        </w:tc>
      </w:tr>
    </w:tbl>
    <w:p w14:paraId="1694B2B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Раздел 1 «Организационная структура </w:t>
      </w: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br/>
        <w:t>субъекта бюджетной отчетности»</w:t>
      </w:r>
    </w:p>
    <w:p w14:paraId="6199D90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  <w:t> </w:t>
      </w:r>
    </w:p>
    <w:p w14:paraId="662879C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структуру администрации муниципального образования «</w:t>
      </w:r>
      <w:bookmarkStart w:id="0" w:name="_Hlk9511777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Еленовское </w:t>
      </w:r>
      <w:bookmarkEnd w:id="0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сельское поселение» входят:</w:t>
      </w:r>
    </w:p>
    <w:p w14:paraId="39D487A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Совет народных депутатов </w:t>
      </w:r>
      <w:bookmarkStart w:id="1" w:name="_Hlk95117742"/>
      <w:bookmarkStart w:id="2" w:name="_Hlk95117827"/>
      <w:bookmarkEnd w:id="1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муниципального образования «Еленовское сельское поселение»</w:t>
      </w:r>
      <w:bookmarkEnd w:id="2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296512F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Глава муниципального образования «Еленовское сельское поселение»;</w:t>
      </w:r>
    </w:p>
    <w:p w14:paraId="259687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Администрация муниципального образования «Еленовское сельское поселение».</w:t>
      </w:r>
    </w:p>
    <w:p w14:paraId="1AE26C5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является исполнительно-распределительным органом местного самоуправления. Свою деятельность сельское поселение осуществляет согласно законодательным и нормативно правовым актам Российской Федерации и Республики Адыгея, Устава муниципального образования «Еленовское сельское поселение», правовым актом Совета народных депутатов муниципального образования «Еленовское сельское поселение» и главы муниципального образования «Еленовское сельское поселение»</w:t>
      </w:r>
    </w:p>
    <w:p w14:paraId="7B627FF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осуществляет свои полномочия:</w:t>
      </w:r>
    </w:p>
    <w:p w14:paraId="0CD53D4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Владение, пользование и распоряжение имуществом, находящимся в муниципальной собственности;</w:t>
      </w:r>
    </w:p>
    <w:p w14:paraId="6B9D303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Формирование, утверждение, исполнение бюджета поселения и контроль за его исполнением;</w:t>
      </w:r>
    </w:p>
    <w:p w14:paraId="084EF916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Адыгея;</w:t>
      </w:r>
    </w:p>
    <w:p w14:paraId="58B66B7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Участие в предупреждении и ликвидации последствий чрезвычайных ситуаций в границах поселения;</w:t>
      </w:r>
    </w:p>
    <w:p w14:paraId="694600C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Обеспечение первичных мер пожарной безопасности в границах населённых пунктов поселения;</w:t>
      </w:r>
    </w:p>
    <w:p w14:paraId="3D98F437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поселения;</w:t>
      </w:r>
    </w:p>
    <w:p w14:paraId="2FDDA99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Обеспечение условий для развития на территории поселения массовой физической культуры и спорта;</w:t>
      </w:r>
    </w:p>
    <w:p w14:paraId="65C0B86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Организация освещения улиц;</w:t>
      </w:r>
    </w:p>
    <w:p w14:paraId="2D6E8B54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Ремонт и содержание дорог общего пользования местного значения;</w:t>
      </w:r>
    </w:p>
    <w:p w14:paraId="04E3D56F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Благоустройство территории.</w:t>
      </w:r>
    </w:p>
    <w:p w14:paraId="337FB47A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3B8C2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87C9A39" w14:textId="3B35451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Бюджет муниципального образования 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 утвержден решением Совета народных депутатов муниципального образования «Еленовское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сельское поселение» 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года, в общем объеме доходов –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9843,2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расходов </w:t>
      </w:r>
      <w:bookmarkStart w:id="3" w:name="_Hlk10135003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bookmarkEnd w:id="3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10745,5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дефицитом бюджета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902,3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F353F5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8CAF29F" w14:textId="34A6FDE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исполнения решения Совета народных депутатов «О бюджете муниципального образования 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годы», в установленном порядке вносились изменения и дополнения решениями Совета народных депутатов:</w:t>
      </w:r>
    </w:p>
    <w:p w14:paraId="5CCAA2B0" w14:textId="77E8453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Решение Совета Народных Депутатов муниципального образования «Еленовское сельское поселение» от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марта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7A6DAA07" w14:textId="77777777" w:rsidR="00B82FA0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09EDF9F" w14:textId="3391C635" w:rsidR="00B13AD1" w:rsidRPr="00B13AD1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2 «Результаты деятельности субъекта бюджетной отчетности»</w:t>
      </w:r>
    </w:p>
    <w:p w14:paraId="69F58C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</w:p>
    <w:p w14:paraId="0C0A14B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 счет средств бюджета финансируется одно бюджетное учреждение администрация муниципального образования «Еленовское сельское поселение». Численность работников – 9 человек, из них:</w:t>
      </w:r>
    </w:p>
    <w:p w14:paraId="79CA189B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Глава муниципального образования «Еленовское сельское поселение» – 1 человек;</w:t>
      </w:r>
    </w:p>
    <w:p w14:paraId="591EE7D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Зам. главы муниципального образования «Еленовское сельское поселение» – 1 человек;</w:t>
      </w:r>
    </w:p>
    <w:p w14:paraId="11B22FB4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финансовой работе администрации муниципального образования «Еленовское сельское поселение»– 1 человек;</w:t>
      </w:r>
    </w:p>
    <w:p w14:paraId="7BDCD01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общим вопросам администрации муниципального образования «Еленовское сельское поселение» – 1 человек;</w:t>
      </w:r>
    </w:p>
    <w:p w14:paraId="61293D41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имущественным отношениям администрации муниципального образования «Еленовское сельское поселение» – 1 человек;</w:t>
      </w:r>
    </w:p>
    <w:p w14:paraId="061FDA88" w14:textId="0CFCD3D8" w:rsidR="00B13AD1" w:rsidRPr="00B13AD1" w:rsidRDefault="00B82FA0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администрации муниципального образования «Еленовское сельское поселение» – 1 человек;</w:t>
      </w:r>
    </w:p>
    <w:p w14:paraId="0F0F46C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Делопроизводитель муниципального образования «Еленовское сельское поселение» – 1 человек;</w:t>
      </w:r>
    </w:p>
    <w:p w14:paraId="581C3DE7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Водитель служебного автомобиля администрации муниципального образования «Еленовское сельское поселение»" – 1 человек.</w:t>
      </w:r>
    </w:p>
    <w:p w14:paraId="4E7FA46E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Военно-учетный работник – 1 человек.</w:t>
      </w:r>
    </w:p>
    <w:p w14:paraId="11D3DDD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отчетном периоде повышение квалификации сотрудников не организовано.</w:t>
      </w:r>
    </w:p>
    <w:p w14:paraId="07F143D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Учреждением в отчетном периоде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заключены договора на основании п. 4 ч. 1 ст. 93 Закона N 44-ФЗ (закупки до 600 000,00 руб.). </w:t>
      </w:r>
    </w:p>
    <w:p w14:paraId="4DC4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Фактором, повлиявшим на увеличение в отчетном периоде объема закупок по сравнению с предыдущим отчетным периодом, служит объективная потребность муниципального образования «Еленовское сельское поселение» в товарах, работах, услугах, требуемых для качественного выполнения своих функций, а также необходимость обеспечения комфортных и безопасных условий проживания людей на территории поселения. </w:t>
      </w:r>
    </w:p>
    <w:p w14:paraId="7E3DD42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5010F0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Учреждении осуществляется постоянный контроль за экономным и целевым использованием бюджетных средств. Ежедневно проверяются показания спидометра служебного транспорта, проверяется маршрут следования на соответствие производственному назначению. Также ведется работа по выявлению телефонных разговоров в личных целях и т.д. В случае выявления таких случаев, или иных нарушений проводятся служебные расследования, осуществляются меры реагирования.</w:t>
      </w:r>
    </w:p>
    <w:p w14:paraId="34AA22D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E07346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Лимиты потребления энергоресурсов соблюдаются,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нет. </w:t>
      </w:r>
    </w:p>
    <w:p w14:paraId="7572F46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561776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Обеспечение основными средствами (движимое имущество) осуществляется в основном за счет местного бюджета.</w:t>
      </w:r>
    </w:p>
    <w:p w14:paraId="5D3C21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Техническое состояние основных средств находится на хорошем уровне.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</w:p>
    <w:p w14:paraId="66CBB2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F8FAC77" w14:textId="60A667E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4" w:name="_Hlk101360186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bookmarkEnd w:id="4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ноября 2012 года специалистами Министерства экономики РА установлена программная система межведомственного электронного взаимодействия «СМЭВ», благодаря которой можно получить информацию с УФНС России  по юридическим лицам и индивидуальным предпринимателям, а также связываться с Росреестром.</w:t>
      </w:r>
    </w:p>
    <w:p w14:paraId="35D8280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Ведется постоянная переписка с Филиалом «ФКП Росреестра», в электронном виде, посредством программного продукта landexc hange XML, размещенного на сайте Филиала (WWW.kadactr-01.ru).</w:t>
      </w:r>
    </w:p>
    <w:p w14:paraId="4083488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муниципального образования «Еленовское сельское поселение» имеет доступ Интернет, адрес электронной </w:t>
      </w:r>
      <w:hyperlink r:id="rId5" w:history="1">
        <w:r w:rsidRPr="00B13AD1">
          <w:rPr>
            <w:rFonts w:ascii="Calibri" w:eastAsia="Times New Roman" w:hAnsi="Calibri" w:cs="Calibri"/>
            <w:color w:val="0000FF"/>
            <w:sz w:val="28"/>
            <w:szCs w:val="24"/>
            <w:u w:val="single"/>
            <w:lang w:eastAsia="ru-RU"/>
          </w:rPr>
          <w:t>почты-elenovskoe12@mail.ru</w:t>
        </w:r>
      </w:hyperlink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имеется интернет - сайт</w:t>
      </w: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www.еленовское.рф, который поддерживается в актуальном состоянии. Годовое обслуживание его составляет 27,2тыс.руб.</w:t>
      </w:r>
    </w:p>
    <w:p w14:paraId="0781B27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имеет свой Устав принятый 25.02.2015 года постановлением №213 на 4-ой сессии Совета народных депутатов Муниципального образования «Еленовское сельское поселение"</w:t>
      </w:r>
    </w:p>
    <w:p w14:paraId="15A94AA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lastRenderedPageBreak/>
        <w:t> </w:t>
      </w:r>
    </w:p>
    <w:p w14:paraId="1AA1384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35F8558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12F516A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3 «Анализ отчета об исполнении бюджета субъектом бюджетной отчетности»</w:t>
      </w:r>
    </w:p>
    <w:p w14:paraId="5F7392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6FB63D0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D504C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БЮДЖЕТА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:</w:t>
      </w:r>
    </w:p>
    <w:p w14:paraId="4CA5CA0B" w14:textId="45F6E61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 МО «Еленовского сельского поселения» за </w:t>
      </w:r>
      <w:r w:rsid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 квартал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</w:t>
      </w:r>
      <w:r w:rsidR="00B82FA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года поступило доходов в сумме </w:t>
      </w:r>
      <w:r w:rsidR="00E9013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1726,6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 при плане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1641,1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что составило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105,2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% исполнения. Собственных доходов поступило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1529,8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1435,9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 бюджетного назначения.</w:t>
      </w:r>
    </w:p>
    <w:p w14:paraId="0F44DCD1" w14:textId="125996A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Поступила безвозмездная финансовая помощь в сумме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196,9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205,1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исполнения.</w:t>
      </w:r>
    </w:p>
    <w:p w14:paraId="50636682" w14:textId="47B0B1EB" w:rsidR="002472A1" w:rsidRPr="002472A1" w:rsidRDefault="00B13AD1" w:rsidP="002472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1 квартал 2022 года поступило доходов в сумме 1577,2 тыс. руб.  при плане </w:t>
      </w:r>
      <w:r w:rsidR="007D562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1697,</w:t>
      </w:r>
      <w:r w:rsidR="001011F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что составило </w:t>
      </w:r>
      <w:r w:rsidR="001011F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92,9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% исполнения. Собственных доходов поступило 1282,</w:t>
      </w:r>
      <w:r w:rsidR="001011F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1011F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1407,3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9</w:t>
      </w:r>
      <w:r w:rsidR="001011F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1,1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 бюджетного назначения.</w:t>
      </w:r>
    </w:p>
    <w:p w14:paraId="10605A3A" w14:textId="77777777" w:rsidR="002472A1" w:rsidRPr="002472A1" w:rsidRDefault="002472A1" w:rsidP="002472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Поступила безвозмездная финансовая помощь в сумме 281,6 тыс. руб. при плане 289,8 тыс. руб., что составило 97,2% исполнения.</w:t>
      </w:r>
    </w:p>
    <w:p w14:paraId="415DD732" w14:textId="1A05043D" w:rsidR="00B13AD1" w:rsidRPr="00B13AD1" w:rsidRDefault="00B13AD1" w:rsidP="002472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сравнению с аналогичным периодом прошлого года увеличение собственных доходов составляет </w:t>
      </w:r>
      <w:r w:rsidR="00AB27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247,3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8156AC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8AD8D4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351115B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Налог на доходы физических лиц</w:t>
      </w:r>
    </w:p>
    <w:p w14:paraId="17AFD344" w14:textId="5D6665E8" w:rsidR="00B13AD1" w:rsidRDefault="00B13AD1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При плановых назначениях </w:t>
      </w:r>
      <w:r w:rsidR="00AB27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378,1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поступление в бюджет поселения составило </w:t>
      </w:r>
      <w:r w:rsidR="00AB27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319,7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или 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84,6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% исполнения бюджетных назначений, по сравнению с аналогичным периодом прошлого года, </w:t>
      </w:r>
      <w:r w:rsidR="00DF3070" w:rsidRP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плановых назначениях 378,1 тыс. руб. поступление в бюджет поселения составило 313,6 тыс. руб. или 82,9% исполнения бюджетных назначений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увеличение в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году по сравнению с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годом, составляет 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C247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</w:p>
    <w:p w14:paraId="566EE26E" w14:textId="77777777" w:rsidR="007D5626" w:rsidRPr="00B13AD1" w:rsidRDefault="007D5626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F48924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уплаты акцизов</w:t>
      </w:r>
    </w:p>
    <w:p w14:paraId="2E214919" w14:textId="583A985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За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в бюджет поселения поступили доходы от уплаты акцизов в сумме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668,5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плановых назначениях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607,7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11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исполнения. По сравнению с аналогичным периодом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прошлого </w:t>
      </w:r>
      <w:r w:rsidR="00DF3070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года,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поступили </w:t>
      </w:r>
      <w:r w:rsidR="00DF3070" w:rsidRP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доходы от уплаты акцизов в сумме 615,9 тыс. руб. при плановых назначениях 554,3 тыс. руб. или 111,1% исполнения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Увеличение доходов составляет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52,6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4DFE159A" w14:textId="49C9862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343,6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278,6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(12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278FA6C3" w14:textId="254F02F5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 поступили в сумме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4CFD5D4E" w14:textId="14BB5B0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367,4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372,4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98,7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</w:t>
      </w:r>
    </w:p>
    <w:p w14:paraId="2EF16AB4" w14:textId="7F5232B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44,0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E974E6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Причину снятия доходов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УФК по РА, точно объяснять не может, потому что они не ведут учет поступления, т.к. распределение идет на высшем уровне по субъектом, согласно установленным нормативам.</w:t>
      </w:r>
    </w:p>
    <w:p w14:paraId="0DA7F5E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F9063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Единый сельскохозяйственный налог</w:t>
      </w:r>
    </w:p>
    <w:p w14:paraId="613B5B2B" w14:textId="00358752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Фактическое поступление за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241,9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72,1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уже составило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335,5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 плановых назначений.</w:t>
      </w:r>
    </w:p>
    <w:p w14:paraId="621F7815" w14:textId="2F09FBEA" w:rsidR="00B13AD1" w:rsidRPr="00B13AD1" w:rsidRDefault="00B13AD1" w:rsidP="00F637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По сравнению с аналогичным периодом прошлого года поступило </w:t>
      </w:r>
      <w:r w:rsidR="007C23CE" w:rsidRP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113,3 тыс. руб. при плане 96,9 тыс. руб., что уже составило 116,9% исполнения плановых назначений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поступлений, по сравнению с прошлым годом на сумму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128,6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</w:t>
      </w:r>
      <w:r w:rsidR="00F637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4EA8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093CB8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имущество физических лиц</w:t>
      </w:r>
    </w:p>
    <w:p w14:paraId="60F4E5D1" w14:textId="7DFCA78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План за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квартал</w:t>
      </w:r>
      <w:r w:rsidR="007C23CE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Фактическое поступление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доходов отрицательное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(-63,5)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составило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(-254)</w:t>
      </w:r>
      <w:r w:rsidR="00754439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исполнения плановых назначений.</w:t>
      </w:r>
    </w:p>
    <w:p w14:paraId="2E217DF6" w14:textId="5BEAE52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    По сравнению с аналогичным периодом прошлого года (</w:t>
      </w:r>
      <w:r w:rsidR="00754439" w:rsidRP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1 квартал 2022 года – 25,0 тыс. руб. Фактическое поступление 13,5 тыс. руб. что составило 54,1 % исполнения плановых назначений.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уменьшение доходов составляет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77,0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0D9854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7E7F54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8B8972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Земельный налог</w:t>
      </w:r>
    </w:p>
    <w:p w14:paraId="2C8C8E03" w14:textId="2784DFCB" w:rsidR="00B13AD1" w:rsidRP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Земельный налог с физических лиц: при плане –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160,5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211,4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что составило </w:t>
      </w:r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131,7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 плановых назначений. По сравнению с аналогичным периодом прошлого года, </w:t>
      </w:r>
      <w:r w:rsidR="00A65295" w:rsidRP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плане – 160,5 тыс. руб., в бюджет поступило – 72,0 тыс. руб. что составило 44,9% исполнения плановых назначений</w:t>
      </w:r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5" w:name="_Hlk132478181"/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налоговых поступлений связано </w:t>
      </w:r>
      <w:r w:rsidR="00654C48">
        <w:rPr>
          <w:rFonts w:ascii="Times New Roman" w:eastAsia="Times New Roman" w:hAnsi="Times New Roman" w:cs="Times New Roman"/>
          <w:sz w:val="28"/>
          <w:szCs w:val="24"/>
          <w:lang w:eastAsia="ru-RU"/>
        </w:rPr>
        <w:t>с частичным погашение задолженности за предыдущий период.</w:t>
      </w:r>
    </w:p>
    <w:bookmarkEnd w:id="5"/>
    <w:p w14:paraId="25BC7016" w14:textId="77777777" w:rsid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Земельный налог с организаций: при плане –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132,5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99,4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составило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 плановых назначений.  По сравнению с аналогичным периодом прошлого года, при </w:t>
      </w:r>
      <w:r w:rsidR="009D1AC0" w:rsidRP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плане – 132,5 тыс. руб., в бюджет поступило – 89,2 тыс. руб., что составило 67,3% исполнения плановых назначений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654C48" w:rsidRPr="00654C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 налоговых поступлений связано с частичным погашение задолженности за предыдущий период.</w:t>
      </w:r>
    </w:p>
    <w:p w14:paraId="4443D6FC" w14:textId="28D8F1A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течение отчетного периода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проводились уточнения характеристик земельных участков с Управлением Федеральной службы государственной регистрации, кадастра и картографии по Республике Адыгея, т.е. дополняли или уточняли адреса земельных участков. Администрацией поселения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не было выявлено бесхозных земельных участков на территории поселения, на данный момент работы продолжаются.</w:t>
      </w:r>
    </w:p>
    <w:p w14:paraId="799B68F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A15FF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8ED42E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</w:p>
    <w:p w14:paraId="612BF1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6DCD6F33" w14:textId="60BBA69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106,7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7D2FE1E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 за аренду помещения под ВСП 8620/49 поступила от ЮГО-ЗАПАДНОГО БАНКА ОАО "СБЕРБАНК РОССИИ.</w:t>
      </w:r>
    </w:p>
    <w:p w14:paraId="30FB18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BDDBF9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50BDF1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14:paraId="637B64E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FD9E3A2" w14:textId="773D4BC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составляет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56,1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34FE73CD" w14:textId="048C1DD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Оплата за аренду земельного участка поступила от «Майкопское отдельское казачье общество Кубанского войскового казачьего общества» в сумме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12,9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3,2тыс.руб., Пилипюк Виталия Геннадьевича в сумме 37,9тыс.руб. при плане 37,9тыс.ру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бюджет поселения были заложены плановые цифры 5,3тыс.руб.- платежи по аренде земельного участка, по которому будет проходить аукцион.</w:t>
      </w:r>
    </w:p>
    <w:p w14:paraId="20AD50E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40632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Денежные взыскания (штрафы) и иные суммы в возмещение ущерба,</w:t>
      </w:r>
    </w:p>
    <w:p w14:paraId="6CC168E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зачисляемые в бюджеты поселений.</w:t>
      </w:r>
    </w:p>
    <w:p w14:paraId="52E36374" w14:textId="08B4CA7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2,5 тыс. руб., факт – 0,0 тыс. руб. или 0% исполнения.</w:t>
      </w:r>
    </w:p>
    <w:p w14:paraId="786B2FA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43111E8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Проводимые мероприятия по увеличению поступлений налоговых и неналоговых доходов, сокращению недоимки.</w:t>
      </w:r>
    </w:p>
    <w:p w14:paraId="02CDAFEA" w14:textId="091B2F9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увеличения поступлений налогов и сборов в бюджет </w:t>
      </w:r>
      <w:bookmarkStart w:id="6" w:name="_Hlk132473799"/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End w:id="6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и снижения уровня налоговой задолженности постановлением главы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был утверждён «План мероприятий по увеличению поступлений налогов и неналоговых доходов в бюджет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года». По исполнению данного плана мероприятий была проведена следующая работа:</w:t>
      </w:r>
    </w:p>
    <w:p w14:paraId="27E2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ежемесячного мониторинга налоговых и неналоговых доходов, поступающих в бюджет поселения.</w:t>
      </w:r>
    </w:p>
    <w:p w14:paraId="08A9B2E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 налогов (земельного, имущественного) и погашения задолженности по всем видам налогов. </w:t>
      </w:r>
    </w:p>
    <w:p w14:paraId="68829AA0" w14:textId="48FCFA1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Проводилась разъяснительная работа с физическими и юридическими лицами о необходимости государственной регистрации имущественных прав. </w:t>
      </w:r>
    </w:p>
    <w:p w14:paraId="50019C50" w14:textId="4A5BEC0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Ведущий специалист по имущественным отношениям и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работают с населением по недопущению задолженности по налоговым платежам, работа заключается в проводимых беседах с   жителями поселения.</w:t>
      </w:r>
    </w:p>
    <w:p w14:paraId="68D69A47" w14:textId="0AA00A6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 отчетный период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по итогам проделанной работы поступления платежей в бюджет МО «Еленовское сельское поселение» увеличились, за </w:t>
      </w:r>
      <w:r w:rsidR="00EC2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 поступило доходов в сумме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1726,6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1641,1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составило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105,2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%исполнения.</w:t>
      </w:r>
    </w:p>
    <w:p w14:paraId="0BE981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Вновь открытых предприятий и предприятий банкротов на территории сельского поселения нет. </w:t>
      </w:r>
    </w:p>
    <w:p w14:paraId="180FED22" w14:textId="718B72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DB85E15" w14:textId="74FE00E6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757D60" w14:textId="6957B5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DE93BC" w14:textId="49D6756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361DB29" w14:textId="2A69D62D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94A349F" w14:textId="6ED17B0B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6A598B" w14:textId="0BFA0FC7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3BF686" w14:textId="7E6D331D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4EE7D5" w14:textId="77777777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442B96" w14:textId="054907DE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DBF721D" w14:textId="1489B1A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1713BD3" w14:textId="7010AD32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D0E558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Расходы бюджета</w:t>
      </w:r>
    </w:p>
    <w:p w14:paraId="29F3505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14:paraId="765EEE9A" w14:textId="1DC2BC9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Расходный показатель бюджета муниципального образования «Еленовское сельское поселение» за</w:t>
      </w:r>
      <w:r w:rsidR="00977F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отчетный период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составляет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3355,8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(план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17460,2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руб.)</w:t>
      </w:r>
    </w:p>
    <w:p w14:paraId="32F47C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01</w:t>
      </w:r>
    </w:p>
    <w:p w14:paraId="685C5D08" w14:textId="2F126DC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Глава муниципального образования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1116,3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414,1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A69F43E" w14:textId="15CFD1E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(210) Расходы на выполнение функций главы сельского поселения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414,1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DCBBD6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0104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Функционирование Правительства РФ, высших исполнительных органов государственной власти субъектов РФ, местных администраций.</w:t>
      </w:r>
    </w:p>
    <w:p w14:paraId="5C2EBC56" w14:textId="468AA74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-Расходы на выполнение функций администрации сельского поселения план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3869,4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870,7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7FC22DC" w14:textId="29C6834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-(210) Заработная плата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794,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DB2B5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6ED20FCF" w14:textId="753AAED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-(221) Услуги связи ЮТК-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руб.; Интернет-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</w:t>
      </w:r>
    </w:p>
    <w:p w14:paraId="0BB579C1" w14:textId="051AAEA1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Газоснабжение–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тыс.руб.; Электроэнергия-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т.р.</w:t>
      </w:r>
    </w:p>
    <w:p w14:paraId="0D4E5F17" w14:textId="73BD97DF" w:rsidR="00BB1EF5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-(225) Заправка картриджа, ремонт оргтехники-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661977A" w14:textId="60C5B6BE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-(225) </w:t>
      </w:r>
      <w:r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Оказание услуг по обращению с твердыми коммунальными отходами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4C0C96D6" w14:textId="4ADD9E70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-(226) Электронная цифровая подпись-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информационно-вычислительным работам,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связанным с программой 1С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15,2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67240824" w14:textId="5C3EC1B5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-(310) Приобретение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-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A0372A6" w14:textId="16449CAA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-(346) Приобретение канцелярских товаров-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E07AE40" w14:textId="4A4F35A0" w:rsidR="00420C91" w:rsidRPr="00EC5269" w:rsidRDefault="00420C9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0113 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Общегосударственные расходы – план </w:t>
      </w:r>
      <w:r w:rsidR="00DE265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1387,0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руб., факт </w:t>
      </w:r>
      <w:r w:rsidR="00DE265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295,0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</w:t>
      </w:r>
      <w:r w:rsidR="00540DD6"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в том числе:</w:t>
      </w:r>
    </w:p>
    <w:p w14:paraId="11521B28" w14:textId="460AEF2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0113 6120061010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осуществление государственных полномочий Республики Адыгея в сфере административных правоотношений: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33 тыс. руб., факт 0 тыс. руб.</w:t>
      </w:r>
    </w:p>
    <w:p w14:paraId="15E880A3" w14:textId="4649C58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0113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6180090010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Другие общегосударственные вопросы: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394,7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21,1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EF64D39" w14:textId="33110359" w:rsidR="00540DD6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-(221) Услуги связи – 1,5 тыс. руб.</w:t>
      </w:r>
    </w:p>
    <w:p w14:paraId="4BBD2E19" w14:textId="06E24F83" w:rsidR="00540DD6" w:rsidRPr="00B13AD1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Водоснабжение – 0,5 тыс. руб.</w:t>
      </w:r>
    </w:p>
    <w:p w14:paraId="139B9C0C" w14:textId="6423D4C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Услуги по утилизации ртутных ламп -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услуги печати-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2,2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540DD6" w:rsidRPr="00540DD6"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Состав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ление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деклар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ации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(отчета,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журнала) о плате за негат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ивное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возд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ействие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окр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ужающую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среду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,5 тыс.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781BCB" w:rsidRPr="00781BCB">
        <w:t xml:space="preserve">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 по приему и уничтож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ению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биологич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еских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(пищевых) и прочих отход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ов – 2,0 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494D88B2" w14:textId="470C6742" w:rsidR="00830A67" w:rsidRPr="00B13AD1" w:rsidRDefault="00830A67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-(297) Членские взносы-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53BE3FFD" w14:textId="7381724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-(346)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Канцелярские товары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528FADD1" w14:textId="77777777" w:rsidR="00EC5269" w:rsidRPr="00B13AD1" w:rsidRDefault="00EC5269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9BFA0" w14:textId="111B3502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0113 6190000401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исполнения части полномочий: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68,9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F293A7C" w14:textId="27AB660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(251) Осуществление внешнего муниципального финансового контроля-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BB58D53" w14:textId="0624E21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0113 6190000402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Расходы на исполнения части полномочий: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EFB80AB" w14:textId="03032A2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-(251) Осуществление внутреннего муниципального финансового контроля-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14,7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183FFF4" w14:textId="7DF491A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годы":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–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руб.</w:t>
      </w:r>
    </w:p>
    <w:p w14:paraId="7FFF19C4" w14:textId="0EB5124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"О противодействии коррупции в муниципальном образовании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64,0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788C6425" w14:textId="71CB37F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Муниципальная программа "Военно- патриотическое воспитание несовершеннолетних и молодежи Еленовского сельского поселения"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3CEAC7AB" w14:textId="1AA6EF2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0113 6810010040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"Профилактика правонарушений в МО "Еленовское сельское поселение" на 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,0 тыс. руб., факт–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12,3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5FAB813" w14:textId="4DB2595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0113 6810010050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"«Энергосбережение и повышение энергетической эффективности в муниципальном образовании «Еленовское сельское поселение» на 2021 год и плановый период 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г.: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тыс. руб. </w:t>
      </w:r>
    </w:p>
    <w:p w14:paraId="4E747948" w14:textId="5A7A497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286,9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55DAAD4" w14:textId="6AEF13E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-(225) уборка здания, территории-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руб.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</w:t>
      </w:r>
      <w:r w:rsidR="002660BD" w:rsidRPr="002660BD">
        <w:t xml:space="preserve">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Текущ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ий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ремонт здания администрации (внутренняя отделка стен)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-103,8тыс.руб.</w:t>
      </w:r>
    </w:p>
    <w:p w14:paraId="556F6187" w14:textId="1E2926DD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308,7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факт.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87,1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8828E11" w14:textId="7C7A6814" w:rsidR="002660BD" w:rsidRPr="00B13AD1" w:rsidRDefault="002660B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-(226)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контролю технического состояния транспортных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-48,2тыс.руб.,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Страхование транспортного средства (автомобиля)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-10,4 тыс. руб., диагностика автомобиля-0,9тыс.руб.</w:t>
      </w:r>
    </w:p>
    <w:p w14:paraId="2CFD6211" w14:textId="1F27C5B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-(343) Приобретение горюче-смазочных материалов 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27,6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0FA800D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02</w:t>
      </w:r>
    </w:p>
    <w:p w14:paraId="3B3509B4" w14:textId="07B8D3F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0203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(Субвенции бюджетам поселения на осуществление государственных полномочий): план </w:t>
      </w:r>
      <w:r w:rsidR="0026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296,0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</w:t>
      </w:r>
      <w:r w:rsidR="0026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в том числе: </w:t>
      </w:r>
    </w:p>
    <w:p w14:paraId="7CC210CF" w14:textId="06AF345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-(210) Заработная плата с начислением составляет </w:t>
      </w:r>
      <w:r w:rsidR="0026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3C0BCDE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03</w:t>
      </w:r>
    </w:p>
    <w:p w14:paraId="2BE72F19" w14:textId="0D1360A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0309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5F06A88C" w14:textId="6F4F563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0310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Обеспечение пожарной безопасности: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1D7CF4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04</w:t>
      </w:r>
    </w:p>
    <w:p w14:paraId="5DB22817" w14:textId="51B922F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0409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Дорожное хозяйство (Дорожные фонды)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3 9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,2 тыс. руб., факт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1320,9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в том числе:</w:t>
      </w:r>
    </w:p>
    <w:p w14:paraId="16B8DE16" w14:textId="41FB5B9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-(222) Транспортные услуги-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A868B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4D2CC2C4" w14:textId="4834393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уличное освещение 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182,6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938ABB3" w14:textId="36E2B13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электромонтажные работы-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137,4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расчистка улиц от снега-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65,8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Вывоз веток-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35,1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Работы в придорожной полосе корчевка деревьев на обочине дорог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440,0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</w:t>
      </w:r>
      <w:r w:rsidR="00A40A5A" w:rsidRPr="00A40A5A">
        <w:t xml:space="preserve"> </w:t>
      </w:r>
      <w:r w:rsidR="008345C8" w:rsidRP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(уборка и зачистка придорожных лесозащитных насаждений)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540,1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E1FCB58" w14:textId="271459E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-(344) Приобретение ГПС-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4C8B6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0412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Другие вопросы в области национальной экономики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план 50 тыс. руб., факт 0 тыс. руб.</w:t>
      </w:r>
    </w:p>
    <w:p w14:paraId="63039EF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05</w:t>
      </w:r>
    </w:p>
    <w:p w14:paraId="1CF57585" w14:textId="3558309F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0502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Коммунальное хозяйство: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00,0 тыс. руб., факт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A40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BEC4A85" w14:textId="6608574D" w:rsidR="00A40A5A" w:rsidRPr="00B13AD1" w:rsidRDefault="00A40A5A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-(225)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Внесение данных в Публично-пр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аво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вую компанию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"Фонд развития территорий"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посредством АИС "Реформа ЖКХ"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 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0FAA2D5C" w14:textId="01BA20C5" w:rsidR="00B13AD1" w:rsidRPr="00596B5C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0503 </w:t>
      </w:r>
      <w:r w:rsidRPr="00596B5C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Благоустройство: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план </w:t>
      </w:r>
      <w:r w:rsidR="008345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3861,9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 факт </w:t>
      </w:r>
      <w:r w:rsidR="008345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137,7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E9AE530" w14:textId="6521164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-(225) Уборка территории договора гпх-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ремонт насосов-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14:paraId="67570FD8" w14:textId="2D1A09E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-(226) Лабораторные исследования-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1207AE28" w14:textId="331D38DC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-(343) Приобретение горюче-смазочных материалов-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4601B2B" w14:textId="11E00F4F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-(310) Приобретение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основных средств- 0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4BB10275" w14:textId="769A4AE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-(346) Прочие материальные запасы-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4,4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60B818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08</w:t>
      </w:r>
    </w:p>
    <w:p w14:paraId="119A33DA" w14:textId="16F128FA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0801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Культура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план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1830,0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(1730,0тыс.руб.Федеральные средства по программе «</w:t>
      </w:r>
      <w:r w:rsidR="0079237C" w:rsidRP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Увековечивание памяти погибших при защите Отечества на 2019-2024гг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»)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факт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3192105A" w14:textId="5278DE9D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-(344) Приобретение строительных материалов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(цемент)-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63C3EB3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10</w:t>
      </w:r>
    </w:p>
    <w:p w14:paraId="6E237F95" w14:textId="282AD1C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Пенсионное обеспечение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716,5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176,4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62E278D4" w14:textId="34B9059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-(264) пенсию за выслугу лет муниципальным служащим получают 6 человек, -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176,4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542470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 xml:space="preserve">Раздел 11 </w:t>
      </w:r>
    </w:p>
    <w:p w14:paraId="7AAC254B" w14:textId="2A9ED8F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1102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Физическая культура и спорт: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200,0 тыс. руб., факт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391FA635" w14:textId="4618F7C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(226) з/п по договору услуги тренера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50,0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E3811C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05DD7A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240"/>
        <w:gridCol w:w="3275"/>
      </w:tblGrid>
      <w:tr w:rsidR="00B13AD1" w:rsidRPr="00B13AD1" w14:paraId="0B25CAF3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7E15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Глава муниципального </w:t>
            </w:r>
          </w:p>
          <w:p w14:paraId="23FB8F6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5E5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66C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Елена Анатольевна Клинова</w:t>
            </w:r>
          </w:p>
        </w:tc>
      </w:tr>
      <w:tr w:rsidR="00B13AD1" w:rsidRPr="00B13AD1" w14:paraId="4B0B10F8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852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D77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20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  <w:tr w:rsidR="00B13AD1" w:rsidRPr="00B13AD1" w14:paraId="1D190E8C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D4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Главный специалист</w:t>
            </w:r>
          </w:p>
          <w:p w14:paraId="6F6FC7F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по финансовой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5D3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F0B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    Алавердян Заруи Рафиковна</w:t>
            </w:r>
          </w:p>
        </w:tc>
      </w:tr>
      <w:tr w:rsidR="00B13AD1" w:rsidRPr="00B13AD1" w14:paraId="67CBB795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CC9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1AB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2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</w:tbl>
    <w:p w14:paraId="0D4EBD80" w14:textId="2D91A8F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"</w:t>
      </w:r>
      <w:r w:rsidR="00792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" </w:t>
      </w:r>
      <w:r w:rsidR="00792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апреля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202</w:t>
      </w:r>
      <w:r w:rsidR="00792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14:paraId="20C8A0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E651474" w14:textId="77777777" w:rsidR="004B754E" w:rsidRDefault="004B754E" w:rsidP="00B13AD1">
      <w:pPr>
        <w:autoSpaceDE w:val="0"/>
        <w:autoSpaceDN w:val="0"/>
        <w:adjustRightInd w:val="0"/>
        <w:spacing w:after="0" w:line="240" w:lineRule="auto"/>
        <w:jc w:val="both"/>
      </w:pPr>
    </w:p>
    <w:sectPr w:rsidR="004B754E" w:rsidSect="00AA2E52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9324"/>
    <w:multiLevelType w:val="hybridMultilevel"/>
    <w:tmpl w:val="FFFFFFFF"/>
    <w:lvl w:ilvl="0" w:tplc="49024DCD">
      <w:start w:val="2"/>
      <w:numFmt w:val="decimal"/>
      <w:lvlText w:val="%1."/>
      <w:lvlJc w:val="left"/>
      <w:pPr>
        <w:ind w:left="720" w:hanging="360"/>
      </w:pPr>
    </w:lvl>
    <w:lvl w:ilvl="1" w:tplc="00060098">
      <w:start w:val="1"/>
      <w:numFmt w:val="decimal"/>
      <w:lvlText w:val="%2."/>
      <w:lvlJc w:val="left"/>
      <w:pPr>
        <w:ind w:left="1440" w:hanging="360"/>
      </w:pPr>
    </w:lvl>
    <w:lvl w:ilvl="2" w:tplc="4CE74CD2">
      <w:start w:val="1"/>
      <w:numFmt w:val="decimal"/>
      <w:lvlText w:val="%3."/>
      <w:lvlJc w:val="left"/>
      <w:pPr>
        <w:ind w:left="2160" w:hanging="360"/>
      </w:pPr>
    </w:lvl>
    <w:lvl w:ilvl="3" w:tplc="49952AB0">
      <w:start w:val="1"/>
      <w:numFmt w:val="decimal"/>
      <w:lvlText w:val="%4."/>
      <w:lvlJc w:val="left"/>
      <w:pPr>
        <w:ind w:left="2880" w:hanging="360"/>
      </w:pPr>
    </w:lvl>
    <w:lvl w:ilvl="4" w:tplc="16F21FDE">
      <w:start w:val="1"/>
      <w:numFmt w:val="decimal"/>
      <w:lvlText w:val="%5."/>
      <w:lvlJc w:val="left"/>
      <w:pPr>
        <w:ind w:left="3600" w:hanging="360"/>
      </w:pPr>
    </w:lvl>
    <w:lvl w:ilvl="5" w:tplc="69508529">
      <w:start w:val="1"/>
      <w:numFmt w:val="decimal"/>
      <w:lvlText w:val="%6."/>
      <w:lvlJc w:val="left"/>
      <w:pPr>
        <w:ind w:left="4320" w:hanging="360"/>
      </w:pPr>
    </w:lvl>
    <w:lvl w:ilvl="6" w:tplc="052539D2">
      <w:start w:val="1"/>
      <w:numFmt w:val="decimal"/>
      <w:lvlText w:val="%7."/>
      <w:lvlJc w:val="left"/>
      <w:pPr>
        <w:ind w:left="5040" w:hanging="360"/>
      </w:pPr>
    </w:lvl>
    <w:lvl w:ilvl="7" w:tplc="3B61D70D">
      <w:start w:val="1"/>
      <w:numFmt w:val="decimal"/>
      <w:lvlText w:val="%8."/>
      <w:lvlJc w:val="left"/>
      <w:pPr>
        <w:ind w:left="5760" w:hanging="360"/>
      </w:pPr>
    </w:lvl>
    <w:lvl w:ilvl="8" w:tplc="0FFFAA3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BF6738"/>
    <w:multiLevelType w:val="hybridMultilevel"/>
    <w:tmpl w:val="FFFFFFFF"/>
    <w:lvl w:ilvl="0" w:tplc="786043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02564AE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21A471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AD4F9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054BC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67AB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A6995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2F75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C1973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089156253">
    <w:abstractNumId w:val="0"/>
  </w:num>
  <w:num w:numId="2" w16cid:durableId="65911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5"/>
    <w:rsid w:val="001011F6"/>
    <w:rsid w:val="00201081"/>
    <w:rsid w:val="00201CC1"/>
    <w:rsid w:val="002472A1"/>
    <w:rsid w:val="002660BD"/>
    <w:rsid w:val="002F1757"/>
    <w:rsid w:val="003F339D"/>
    <w:rsid w:val="00420C91"/>
    <w:rsid w:val="004B754E"/>
    <w:rsid w:val="00540DD6"/>
    <w:rsid w:val="00553927"/>
    <w:rsid w:val="00596B5C"/>
    <w:rsid w:val="005B2E07"/>
    <w:rsid w:val="005E522C"/>
    <w:rsid w:val="00654C48"/>
    <w:rsid w:val="006C6C36"/>
    <w:rsid w:val="006D6371"/>
    <w:rsid w:val="00754439"/>
    <w:rsid w:val="00781BCB"/>
    <w:rsid w:val="0079237C"/>
    <w:rsid w:val="007A5BC6"/>
    <w:rsid w:val="007C147F"/>
    <w:rsid w:val="007C23CE"/>
    <w:rsid w:val="007D0BBA"/>
    <w:rsid w:val="007D5626"/>
    <w:rsid w:val="007F5A23"/>
    <w:rsid w:val="00830A67"/>
    <w:rsid w:val="008345C8"/>
    <w:rsid w:val="008F0A2A"/>
    <w:rsid w:val="00977F76"/>
    <w:rsid w:val="009D1AC0"/>
    <w:rsid w:val="00A40A5A"/>
    <w:rsid w:val="00A65295"/>
    <w:rsid w:val="00A868BE"/>
    <w:rsid w:val="00AA2E52"/>
    <w:rsid w:val="00AB27CB"/>
    <w:rsid w:val="00B13AD1"/>
    <w:rsid w:val="00B17593"/>
    <w:rsid w:val="00B33094"/>
    <w:rsid w:val="00B82FA0"/>
    <w:rsid w:val="00BB1EF5"/>
    <w:rsid w:val="00C247C9"/>
    <w:rsid w:val="00CD2015"/>
    <w:rsid w:val="00CF7DD2"/>
    <w:rsid w:val="00D5733A"/>
    <w:rsid w:val="00DB2B5C"/>
    <w:rsid w:val="00DE265F"/>
    <w:rsid w:val="00DF3070"/>
    <w:rsid w:val="00E07E3D"/>
    <w:rsid w:val="00E90135"/>
    <w:rsid w:val="00E938B6"/>
    <w:rsid w:val="00EC2229"/>
    <w:rsid w:val="00EC5269"/>
    <w:rsid w:val="00F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300A"/>
  <w15:chartTrackingRefBased/>
  <w15:docId w15:val="{9F91CD1E-0184-4DF7-8A5A-8C39844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E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-elenovskoe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25</cp:revision>
  <dcterms:created xsi:type="dcterms:W3CDTF">2022-07-06T11:07:00Z</dcterms:created>
  <dcterms:modified xsi:type="dcterms:W3CDTF">2023-04-19T08:42:00Z</dcterms:modified>
</cp:coreProperties>
</file>